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jc w:val="center"/>
        <w:tblCellMar>
          <w:left w:w="0" w:type="dxa"/>
          <w:right w:w="0" w:type="dxa"/>
        </w:tblCellMar>
        <w:tblLook w:val="04A0"/>
      </w:tblPr>
      <w:tblGrid>
        <w:gridCol w:w="9168"/>
      </w:tblGrid>
      <w:tr w:rsidR="00E829F3" w:rsidRPr="00E829F3" w:rsidTr="00E829F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29F3" w:rsidRPr="00E829F3" w:rsidRDefault="00E829F3" w:rsidP="00E829F3">
            <w:pPr>
              <w:spacing w:before="75" w:after="75" w:line="240" w:lineRule="auto"/>
              <w:ind w:left="150" w:right="150"/>
              <w:jc w:val="center"/>
              <w:textAlignment w:val="center"/>
              <w:rPr>
                <w:rFonts w:ascii="Verdana" w:eastAsia="Times New Roman" w:hAnsi="Verdana" w:cs="Times New Roman"/>
                <w:b/>
                <w:bCs/>
                <w:caps/>
                <w:color w:val="990033"/>
                <w:sz w:val="18"/>
                <w:szCs w:val="18"/>
              </w:rPr>
            </w:pPr>
            <w:r w:rsidRPr="00E829F3">
              <w:rPr>
                <w:rFonts w:ascii="Verdana" w:eastAsia="Times New Roman" w:hAnsi="Verdana" w:cs="Times New Roman"/>
                <w:b/>
                <w:bCs/>
                <w:caps/>
                <w:color w:val="990033"/>
                <w:sz w:val="18"/>
                <w:szCs w:val="18"/>
              </w:rPr>
              <w:t>Постановление Правительства Ханты-Мансийского автономного округа-Югры от 27.01.2010 № 22-п "Об уполномоченных исполнительных органах государственной власти..."</w:t>
            </w:r>
          </w:p>
        </w:tc>
      </w:tr>
      <w:tr w:rsidR="00E829F3" w:rsidRPr="00E829F3" w:rsidTr="00E829F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E829F3" w:rsidRPr="00E829F3" w:rsidRDefault="00E829F3" w:rsidP="00E829F3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9F3" w:rsidRPr="00E829F3" w:rsidTr="00E829F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7F2B"/>
            <w:vAlign w:val="center"/>
            <w:hideMark/>
          </w:tcPr>
          <w:p w:rsidR="00E829F3" w:rsidRPr="00E829F3" w:rsidRDefault="00E829F3" w:rsidP="00E829F3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2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9F3" w:rsidRPr="00E829F3" w:rsidTr="00E829F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E829F3" w:rsidRPr="00E829F3" w:rsidRDefault="00E829F3" w:rsidP="00E829F3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" name="Рисунок 3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9F3" w:rsidRPr="00E829F3" w:rsidTr="00E829F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7F2B"/>
            <w:vAlign w:val="center"/>
            <w:hideMark/>
          </w:tcPr>
          <w:p w:rsidR="00E829F3" w:rsidRPr="00E829F3" w:rsidRDefault="00E829F3" w:rsidP="00E829F3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4" name="Рисунок 4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9F3" w:rsidRPr="00E829F3" w:rsidTr="00E829F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E829F3" w:rsidRPr="00E829F3" w:rsidRDefault="00E829F3" w:rsidP="00E829F3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" name="Рисунок 5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9F3" w:rsidRPr="00E829F3" w:rsidTr="00E829F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29F3" w:rsidRPr="00E829F3" w:rsidRDefault="00E829F3" w:rsidP="00E829F3">
            <w:pPr>
              <w:spacing w:after="0" w:line="240" w:lineRule="auto"/>
              <w:rPr>
                <w:rFonts w:ascii="Arial" w:eastAsia="Times New Roman" w:hAnsi="Arial" w:cs="Arial"/>
                <w:color w:val="020270"/>
                <w:sz w:val="18"/>
                <w:szCs w:val="18"/>
              </w:rPr>
            </w:pPr>
          </w:p>
          <w:p w:rsidR="00E829F3" w:rsidRPr="00E829F3" w:rsidRDefault="00E829F3" w:rsidP="00E829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829F3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 xml:space="preserve">«Об уполномоченных исполнительных органах государственной власти автономного округа по организации и обеспечению отдыха и оздоровления детей, проживающих </w:t>
            </w:r>
            <w:proofErr w:type="gramStart"/>
            <w:r w:rsidRPr="00E829F3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в</w:t>
            </w:r>
            <w:proofErr w:type="gramEnd"/>
            <w:r w:rsidRPr="00E829F3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 xml:space="preserve"> </w:t>
            </w:r>
            <w:proofErr w:type="gramStart"/>
            <w:r w:rsidRPr="00E829F3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Ханты-Мансийском</w:t>
            </w:r>
            <w:proofErr w:type="gramEnd"/>
            <w:r w:rsidRPr="00E829F3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 xml:space="preserve"> автономном округе – Югре»</w:t>
            </w:r>
          </w:p>
          <w:p w:rsidR="00E829F3" w:rsidRPr="00E829F3" w:rsidRDefault="00E829F3" w:rsidP="00E829F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В соответствии с Законом Ханты-Мансийского автономного округа - Югры от 30 декабря 2009 года № 250-оз «Об организации и обеспечении отдыха и оздоровления детей, проживающих </w:t>
            </w:r>
            <w:proofErr w:type="gramStart"/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в</w:t>
            </w:r>
            <w:proofErr w:type="gramEnd"/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</w:t>
            </w:r>
            <w:proofErr w:type="gramStart"/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Ханты-Мансийском</w:t>
            </w:r>
            <w:proofErr w:type="gramEnd"/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автономном округе – Югре», в целях организации отдыха и оздоровления детей, проживающих в Ханты-Мансийском автономном округе - Югре, Правительство автономного округа постановляет:</w:t>
            </w:r>
          </w:p>
          <w:p w:rsidR="00E829F3" w:rsidRPr="00E829F3" w:rsidRDefault="00E829F3" w:rsidP="00E829F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1. Определить уполномоченными исполнительными органами государственной власти автономного округа в сфере организации и обеспечения отдыха и оздоровления детей: </w:t>
            </w:r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1.1. Департамент труда и социальной защиты населения автономного округа по:</w:t>
            </w:r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1.1.1. Регулированию, координации работы по организации и обеспечения отдыха и оздоровления детей в том числе:</w:t>
            </w:r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по разработке проектов нормативных правовых актов автономного округа; </w:t>
            </w:r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по информационно-методическому обеспечению деятельности по организации и обеспечению отдыха и оздоровления детей, проживающих в автономном округе;</w:t>
            </w:r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1.1.2. Оздоровлению и отдыху детей, нуждающихся в социальной реабилитации, - воспитанников учреждений социального обслуживания населения автономного округа и учреждений образования автономного округа, в возрасте от 3 до 18 лет;</w:t>
            </w:r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1.1.3. Страхованию детей, направляемых на отдых и оздоровление;</w:t>
            </w:r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1.1.4. Оплате стоимости проезда лиц, сопровождающих детей, указанных в пункте 1.1.2., до места нахождения организаций, обеспечивающих отдых и оздоровление детей, и обратно; </w:t>
            </w:r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1.1.5. Оплате стоимости питания детей в лагерях с дневным пребыванием детей, организованных на базе государственных учреждений;</w:t>
            </w:r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1.1.6. Планированию объемов субвенций местным бюджетам на выполнение передаваемых государственных полномочий по организации и обеспечению отдыха и оздоровления детей, и субсидий местным бюджетам на </w:t>
            </w:r>
            <w:proofErr w:type="spellStart"/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софинансирование</w:t>
            </w:r>
            <w:proofErr w:type="spellEnd"/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расходных обязательств, возникающих при выполнении органами местного самоуправления полномочий по организации отдыха детей в каникулярное время, в части оплаты стоимости питания детям школьного возраста в оздоровительных лагерях с дневным пребыванием детей, анализу и контролю </w:t>
            </w:r>
            <w:proofErr w:type="gramStart"/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за</w:t>
            </w:r>
            <w:proofErr w:type="gramEnd"/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</w:t>
            </w:r>
            <w:proofErr w:type="gramStart"/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их</w:t>
            </w:r>
            <w:proofErr w:type="gramEnd"/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исполнением, подготовки отчетности в установленном порядке. </w:t>
            </w:r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1.2. Департамент здравоохранения автономного округа по:</w:t>
            </w:r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1.2.1. Оздоровлению детей, имеющих хронические заболевания, при наличии медицинских показаний в возрасте от 4 до 18 лет;</w:t>
            </w:r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1.2.2. Оплате стоимости питания детей в лагерях с дневным пребыванием детей, организованных на базе государственных учреждений.</w:t>
            </w:r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1.3. Департамент по вопросам малочисленных народов Севера автономного округа по:</w:t>
            </w:r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1.3.1. Оздоровлению и отдыху детей коренных малочисленных народов Севера;</w:t>
            </w:r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1.3.2. Страхованию детей, направляемых на отдых и оздоровление;</w:t>
            </w:r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1.3.3. Оплате стоимости проезда лиц, сопровождающих детей, указанных в пункте 1.3.1., до места нахождения организаций, обеспечивающих отдых и оздоровление детей, и обратно. </w:t>
            </w:r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1.4. Департамент культуры и искусства автономного округа по:</w:t>
            </w:r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1.4.1. Оздоровлению и отдыху одаренных детей, имеющих способности в сфере культуры, искусства в возрасте 6 до 18 лет;</w:t>
            </w:r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1.4.2. Страхованию детей, направляемых на отдых и оздоровление;</w:t>
            </w:r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1.4.3. Оплате стоимости проезда лиц, сопровождающих детей, указанных в пункте 1.4.1., до места нахождения организаций, обеспечивающих отдых и оздоровление детей, и обратно. </w:t>
            </w:r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1.4.4. Оплате стоимости питания детей в лагерях с дневным пребыванием детей, организованных на базе государственных учреждений автономного округа.</w:t>
            </w:r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1.5. Департамент образования и науки автономного округа по:</w:t>
            </w:r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1.5.1. Оздоровлению и отдыху одаренных детей, имеющих способности в сфере образования в возрасте от 6 до 18 лет;</w:t>
            </w:r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1.5.2. Страхованию детей, направляемых на отдых и оздоровление;</w:t>
            </w:r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1.5.3. Оплате стоимости проезда лиц, сопровождающих детей, указанных в пункте 1.5.1., до места нахождения организаций, обеспечивающих отдых и оздоровление детей, и обратно; </w:t>
            </w:r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1.5.4. Оплате стоимости питания детей в возрасте от 6 до 15 лет (включительно) в лагерях с дневным пребыванием детей, организованных на базе государственных учреждений </w:t>
            </w:r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lastRenderedPageBreak/>
              <w:t>автономного округа, в соответствии со своими полномочиями.</w:t>
            </w:r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1.6. Комитет по физической культуре и спорту автономного округа по:</w:t>
            </w:r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1.6.1. Оздоровлению и отдыху одаренных детей, имеющих способности в сфере физкультуры и спорта в возрасте от 6 до 18 лет;</w:t>
            </w:r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1.6.2. Страхованию детей, направляемых на отдых и оздоровление;</w:t>
            </w:r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1.6.3. Оплате стоимости проезда лиц, сопровождающих детей, указанных в пункте 1.6.1., до места нахождения организаций, обеспечивающих отдых и оздоровление детей, и обратно;</w:t>
            </w:r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1.6.4. Оплате стоимости питания детей в лагерях с дневным пребыванием детей, организованных на базе государственных учреждений автономного округа.</w:t>
            </w:r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1.7. Комитет по молодежной политике автономного округа по:</w:t>
            </w:r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1.7.1. Оздоровлению и отдыху детей - победителей конкурсов, фестивалей, слетов в личном первенстве (зачете) на уровне Российской Федерации, автономного округа, муниципальных образований в сфере молодежной политике, представителям общественных объединений в возрасте от 12 до 18 лет;</w:t>
            </w:r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1.7.2. Страхованию детей, направляемых на отдых и оздоровление;</w:t>
            </w:r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1.7.3. Оплате стоимости проезда лиц, сопровождающих детей, указанных в пункте 1.7.1., до места нахождения организаций, обеспечивающих отдых и оздоровление детей, и обратно;</w:t>
            </w:r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1.7.4. Оплате стоимости питания детей в лагерях с дневным пребыванием детей, организованных на базе государственных учреждений автономного округа.</w:t>
            </w:r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2. Настоящее постановление вступает в силу по истечении 10 дней со дня его официального опубликования и распространяются на </w:t>
            </w:r>
            <w:proofErr w:type="gramStart"/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правоотношения</w:t>
            </w:r>
            <w:proofErr w:type="gramEnd"/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возникшие с 1 января 2010 года. </w:t>
            </w:r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3. Настоящее постановление опубликовать в газете «Новости Югры». </w:t>
            </w:r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4. </w:t>
            </w:r>
            <w:proofErr w:type="gramStart"/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Контроль за</w:t>
            </w:r>
            <w:proofErr w:type="gramEnd"/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выполнением настоящего постановления возложить на первого заместителя Председателя Правительства автономного округа Н.Л. </w:t>
            </w:r>
            <w:proofErr w:type="spellStart"/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Западнову</w:t>
            </w:r>
            <w:proofErr w:type="spellEnd"/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, заместителя Председателя Правительства автономного округа А.Н. </w:t>
            </w:r>
            <w:proofErr w:type="spellStart"/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Майорова</w:t>
            </w:r>
            <w:proofErr w:type="spellEnd"/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.</w:t>
            </w:r>
          </w:p>
          <w:p w:rsidR="00E829F3" w:rsidRPr="00E829F3" w:rsidRDefault="00E829F3" w:rsidP="00E829F3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Председатель Правительства</w:t>
            </w:r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Ханты-Мансийского </w:t>
            </w:r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автономного округа - Югры                                                                                                            А.В. </w:t>
            </w:r>
            <w:proofErr w:type="spellStart"/>
            <w:r w:rsidRPr="00E829F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Филипенко</w:t>
            </w:r>
            <w:proofErr w:type="spellEnd"/>
          </w:p>
        </w:tc>
      </w:tr>
    </w:tbl>
    <w:p w:rsidR="002E6A08" w:rsidRDefault="002E6A08"/>
    <w:sectPr w:rsidR="002E6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29F3"/>
    <w:rsid w:val="002E6A08"/>
    <w:rsid w:val="00E82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29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20270"/>
      <w:sz w:val="18"/>
      <w:szCs w:val="18"/>
    </w:rPr>
  </w:style>
  <w:style w:type="paragraph" w:customStyle="1" w:styleId="active">
    <w:name w:val="active"/>
    <w:basedOn w:val="a"/>
    <w:rsid w:val="00E829F3"/>
    <w:pPr>
      <w:spacing w:before="100" w:beforeAutospacing="1" w:after="100" w:afterAutospacing="1" w:line="240" w:lineRule="auto"/>
      <w:ind w:left="150" w:right="150"/>
      <w:textAlignment w:val="center"/>
    </w:pPr>
    <w:rPr>
      <w:rFonts w:ascii="Verdana" w:eastAsia="Times New Roman" w:hAnsi="Verdana" w:cs="Times New Roman"/>
      <w:b/>
      <w:bCs/>
      <w:caps/>
      <w:color w:val="990033"/>
      <w:sz w:val="18"/>
      <w:szCs w:val="18"/>
    </w:rPr>
  </w:style>
  <w:style w:type="character" w:styleId="a4">
    <w:name w:val="Strong"/>
    <w:basedOn w:val="a0"/>
    <w:uiPriority w:val="22"/>
    <w:qFormat/>
    <w:rsid w:val="00E829F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82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2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4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0024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943</Words>
  <Characters>5379</Characters>
  <Application>Microsoft Office Word</Application>
  <DocSecurity>0</DocSecurity>
  <Lines>44</Lines>
  <Paragraphs>12</Paragraphs>
  <ScaleCrop>false</ScaleCrop>
  <Company/>
  <LinksUpToDate>false</LinksUpToDate>
  <CharactersWithSpaces>6310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2011-04-07T03:30:00Z</dcterms:created>
  <dcterms:modified xsi:type="dcterms:W3CDTF">2011-04-07T03:30:00Z</dcterms:modified>
</cp:coreProperties>
</file>